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3F" w:rsidRDefault="007D143F" w:rsidP="007D143F">
      <w:pPr>
        <w:spacing w:after="0" w:line="240" w:lineRule="auto"/>
        <w:rPr>
          <w:rFonts w:ascii="Times New Roman" w:hAnsi="Times New Roman" w:cs="Times New Roman"/>
          <w:b/>
          <w:sz w:val="24"/>
          <w:szCs w:val="24"/>
          <w:lang w:val="en-US"/>
        </w:rPr>
      </w:pPr>
      <w:bookmarkStart w:id="0" w:name="_GoBack"/>
      <w:bookmarkEnd w:id="0"/>
      <w:r w:rsidRPr="007D143F">
        <w:rPr>
          <w:rFonts w:ascii="Times New Roman" w:hAnsi="Times New Roman" w:cs="Times New Roman"/>
          <w:b/>
          <w:sz w:val="24"/>
          <w:szCs w:val="24"/>
          <w:lang w:val="en-US"/>
        </w:rPr>
        <w:t>Simvastatin Effects on Skeletal Muscle</w:t>
      </w:r>
      <w:r>
        <w:rPr>
          <w:rFonts w:ascii="Times New Roman" w:hAnsi="Times New Roman" w:cs="Times New Roman"/>
          <w:b/>
          <w:sz w:val="24"/>
          <w:szCs w:val="24"/>
          <w:lang w:val="en-US"/>
        </w:rPr>
        <w:t xml:space="preserve">: </w:t>
      </w:r>
      <w:r w:rsidRPr="007D143F">
        <w:rPr>
          <w:rFonts w:ascii="Times New Roman" w:hAnsi="Times New Roman" w:cs="Times New Roman"/>
          <w:b/>
          <w:sz w:val="24"/>
          <w:szCs w:val="24"/>
          <w:lang w:val="en-US"/>
        </w:rPr>
        <w:t>Relation to Decreased Mitochondrial Function and Glucose Intolerance</w:t>
      </w:r>
    </w:p>
    <w:p w:rsidR="00C97795" w:rsidRDefault="00C97795" w:rsidP="007D143F">
      <w:pPr>
        <w:spacing w:after="0" w:line="240" w:lineRule="auto"/>
        <w:rPr>
          <w:rFonts w:ascii="Times New Roman" w:hAnsi="Times New Roman" w:cs="Times New Roman"/>
          <w:sz w:val="24"/>
          <w:szCs w:val="24"/>
          <w:lang w:val="en-US"/>
        </w:rPr>
      </w:pPr>
      <w:r w:rsidRPr="00C97795">
        <w:rPr>
          <w:rFonts w:ascii="Times New Roman" w:hAnsi="Times New Roman" w:cs="Times New Roman"/>
          <w:sz w:val="24"/>
          <w:szCs w:val="24"/>
          <w:u w:val="single"/>
          <w:lang w:val="en-US"/>
        </w:rPr>
        <w:t>S. Larsen</w:t>
      </w:r>
      <w:r w:rsidRPr="00C9779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97795">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Pr="00C97795">
        <w:rPr>
          <w:rFonts w:ascii="Times New Roman" w:hAnsi="Times New Roman" w:cs="Times New Roman"/>
          <w:sz w:val="24"/>
          <w:szCs w:val="24"/>
          <w:lang w:val="en-US"/>
        </w:rPr>
        <w:t>Stride, M</w:t>
      </w:r>
      <w:r>
        <w:rPr>
          <w:rFonts w:ascii="Times New Roman" w:hAnsi="Times New Roman" w:cs="Times New Roman"/>
          <w:sz w:val="24"/>
          <w:szCs w:val="24"/>
          <w:lang w:val="en-US"/>
        </w:rPr>
        <w:t>.</w:t>
      </w:r>
      <w:r w:rsidRPr="00C97795">
        <w:rPr>
          <w:rFonts w:ascii="Times New Roman" w:hAnsi="Times New Roman" w:cs="Times New Roman"/>
          <w:sz w:val="24"/>
          <w:szCs w:val="24"/>
          <w:lang w:val="en-US"/>
        </w:rPr>
        <w:t xml:space="preserve"> Hey-Mogensen,</w:t>
      </w:r>
      <w:r w:rsidR="007D143F">
        <w:rPr>
          <w:rFonts w:ascii="Times New Roman" w:hAnsi="Times New Roman" w:cs="Times New Roman"/>
          <w:sz w:val="24"/>
          <w:szCs w:val="24"/>
          <w:lang w:val="en-US"/>
        </w:rPr>
        <w:t xml:space="preserve"> </w:t>
      </w:r>
      <w:r w:rsidRPr="00C97795">
        <w:rPr>
          <w:rFonts w:ascii="Times New Roman" w:hAnsi="Times New Roman" w:cs="Times New Roman"/>
          <w:sz w:val="24"/>
          <w:szCs w:val="24"/>
          <w:lang w:val="en-US"/>
        </w:rPr>
        <w:t>C</w:t>
      </w:r>
      <w:r>
        <w:rPr>
          <w:rFonts w:ascii="Times New Roman" w:hAnsi="Times New Roman" w:cs="Times New Roman"/>
          <w:sz w:val="24"/>
          <w:szCs w:val="24"/>
          <w:lang w:val="en-US"/>
        </w:rPr>
        <w:t>.</w:t>
      </w:r>
      <w:r w:rsidRPr="00C97795">
        <w:rPr>
          <w:rFonts w:ascii="Times New Roman" w:hAnsi="Times New Roman" w:cs="Times New Roman"/>
          <w:sz w:val="24"/>
          <w:szCs w:val="24"/>
          <w:lang w:val="en-US"/>
        </w:rPr>
        <w:t xml:space="preserve"> N. Hansen, L</w:t>
      </w:r>
      <w:r>
        <w:rPr>
          <w:rFonts w:ascii="Times New Roman" w:hAnsi="Times New Roman" w:cs="Times New Roman"/>
          <w:sz w:val="24"/>
          <w:szCs w:val="24"/>
          <w:lang w:val="en-US"/>
        </w:rPr>
        <w:t>.</w:t>
      </w:r>
      <w:r w:rsidRPr="00C97795">
        <w:rPr>
          <w:rFonts w:ascii="Times New Roman" w:hAnsi="Times New Roman" w:cs="Times New Roman"/>
          <w:sz w:val="24"/>
          <w:szCs w:val="24"/>
          <w:lang w:val="en-US"/>
        </w:rPr>
        <w:t xml:space="preserve"> E. Bang, H</w:t>
      </w:r>
      <w:r>
        <w:rPr>
          <w:rFonts w:ascii="Times New Roman" w:hAnsi="Times New Roman" w:cs="Times New Roman"/>
          <w:sz w:val="24"/>
          <w:szCs w:val="24"/>
          <w:lang w:val="en-US"/>
        </w:rPr>
        <w:t>.</w:t>
      </w:r>
      <w:r w:rsidRPr="00C97795">
        <w:rPr>
          <w:rFonts w:ascii="Times New Roman" w:hAnsi="Times New Roman" w:cs="Times New Roman"/>
          <w:sz w:val="24"/>
          <w:szCs w:val="24"/>
          <w:lang w:val="en-US"/>
        </w:rPr>
        <w:t xml:space="preserve"> Bundgaard, L</w:t>
      </w:r>
      <w:r>
        <w:rPr>
          <w:rFonts w:ascii="Times New Roman" w:hAnsi="Times New Roman" w:cs="Times New Roman"/>
          <w:sz w:val="24"/>
          <w:szCs w:val="24"/>
          <w:lang w:val="en-US"/>
        </w:rPr>
        <w:t>.</w:t>
      </w:r>
      <w:r w:rsidRPr="00C97795">
        <w:rPr>
          <w:rFonts w:ascii="Times New Roman" w:hAnsi="Times New Roman" w:cs="Times New Roman"/>
          <w:sz w:val="24"/>
          <w:szCs w:val="24"/>
          <w:lang w:val="en-US"/>
        </w:rPr>
        <w:t xml:space="preserve"> B. Nielsen, J</w:t>
      </w:r>
      <w:r>
        <w:rPr>
          <w:rFonts w:ascii="Times New Roman" w:hAnsi="Times New Roman" w:cs="Times New Roman"/>
          <w:sz w:val="24"/>
          <w:szCs w:val="24"/>
          <w:lang w:val="en-US"/>
        </w:rPr>
        <w:t>.</w:t>
      </w:r>
      <w:r w:rsidRPr="00C97795">
        <w:rPr>
          <w:rFonts w:ascii="Times New Roman" w:hAnsi="Times New Roman" w:cs="Times New Roman"/>
          <w:sz w:val="24"/>
          <w:szCs w:val="24"/>
          <w:lang w:val="en-US"/>
        </w:rPr>
        <w:t xml:space="preserve"> W. Helge, and F</w:t>
      </w:r>
      <w:r>
        <w:rPr>
          <w:rFonts w:ascii="Times New Roman" w:hAnsi="Times New Roman" w:cs="Times New Roman"/>
          <w:sz w:val="24"/>
          <w:szCs w:val="24"/>
          <w:lang w:val="en-US"/>
        </w:rPr>
        <w:t>. Dela</w:t>
      </w:r>
      <w:r w:rsidRPr="00C97795">
        <w:rPr>
          <w:rFonts w:ascii="Times New Roman" w:hAnsi="Times New Roman" w:cs="Times New Roman"/>
          <w:sz w:val="24"/>
          <w:szCs w:val="24"/>
          <w:lang w:val="en-US"/>
        </w:rPr>
        <w:t>.</w:t>
      </w:r>
    </w:p>
    <w:p w:rsidR="00C97795" w:rsidRDefault="00C97795" w:rsidP="00C977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Center for Healthy Aging and Rigshospitalet</w:t>
      </w:r>
      <w:r w:rsidRPr="00C97795">
        <w:rPr>
          <w:rFonts w:ascii="Times New Roman" w:hAnsi="Times New Roman" w:cs="Times New Roman"/>
          <w:sz w:val="24"/>
          <w:szCs w:val="24"/>
          <w:lang w:val="en-US"/>
        </w:rPr>
        <w:t xml:space="preserve">, University of Copenhagen, Copenhagen, Denmark. </w:t>
      </w:r>
    </w:p>
    <w:p w:rsidR="00C97795" w:rsidRDefault="00C97795" w:rsidP="00C97795">
      <w:pPr>
        <w:spacing w:after="0" w:line="240" w:lineRule="auto"/>
        <w:rPr>
          <w:rFonts w:ascii="Times New Roman" w:hAnsi="Times New Roman" w:cs="Times New Roman"/>
          <w:sz w:val="24"/>
          <w:szCs w:val="24"/>
          <w:lang w:val="en-US"/>
        </w:rPr>
      </w:pPr>
    </w:p>
    <w:p w:rsidR="007D143F" w:rsidRDefault="00C97795" w:rsidP="007D143F">
      <w:pPr>
        <w:spacing w:line="240" w:lineRule="auto"/>
        <w:jc w:val="both"/>
        <w:rPr>
          <w:rFonts w:ascii="Times New Roman" w:hAnsi="Times New Roman"/>
          <w:sz w:val="24"/>
          <w:szCs w:val="24"/>
          <w:lang w:val="en-US"/>
        </w:rPr>
      </w:pPr>
      <w:r w:rsidRPr="0001261E">
        <w:rPr>
          <w:rFonts w:ascii="Times New Roman" w:hAnsi="Times New Roman"/>
          <w:b/>
          <w:sz w:val="24"/>
          <w:szCs w:val="24"/>
          <w:u w:val="single"/>
          <w:lang w:val="en-US"/>
        </w:rPr>
        <w:t>Background</w:t>
      </w:r>
      <w:r w:rsidRPr="0001261E">
        <w:rPr>
          <w:rFonts w:ascii="Times New Roman" w:hAnsi="Times New Roman"/>
          <w:sz w:val="24"/>
          <w:szCs w:val="24"/>
          <w:lang w:val="en-US"/>
        </w:rPr>
        <w:t xml:space="preserve"> A prevalent side-effect of statin therapy is muscle pain</w:t>
      </w:r>
      <w:r w:rsidR="00D61B2D" w:rsidRPr="00D61B2D">
        <w:rPr>
          <w:rFonts w:ascii="Times New Roman" w:hAnsi="Times New Roman"/>
          <w:sz w:val="24"/>
          <w:szCs w:val="24"/>
          <w:vertAlign w:val="superscript"/>
          <w:lang w:val="en-US"/>
        </w:rPr>
        <w:t>1</w:t>
      </w:r>
      <w:r w:rsidRPr="0001261E">
        <w:rPr>
          <w:rFonts w:ascii="Times New Roman" w:hAnsi="Times New Roman"/>
          <w:sz w:val="24"/>
          <w:szCs w:val="24"/>
          <w:lang w:val="en-US"/>
        </w:rPr>
        <w:t>, and yet the mechanism behind remain unknown. A statin induced reduction in muscle Q</w:t>
      </w:r>
      <w:r w:rsidRPr="0001261E">
        <w:rPr>
          <w:rFonts w:ascii="Times New Roman" w:hAnsi="Times New Roman"/>
          <w:sz w:val="24"/>
          <w:szCs w:val="24"/>
          <w:vertAlign w:val="subscript"/>
          <w:lang w:val="en-US"/>
        </w:rPr>
        <w:t>10</w:t>
      </w:r>
      <w:r w:rsidRPr="0001261E">
        <w:rPr>
          <w:rFonts w:ascii="Times New Roman" w:hAnsi="Times New Roman"/>
          <w:sz w:val="24"/>
          <w:szCs w:val="24"/>
          <w:lang w:val="en-US"/>
        </w:rPr>
        <w:t>, may attenuate mitochondrial OXPHOS capacity which may be an underlying mechanism.</w:t>
      </w:r>
    </w:p>
    <w:p w:rsidR="00C97795" w:rsidRPr="0001261E" w:rsidRDefault="007D143F" w:rsidP="007D143F">
      <w:pPr>
        <w:spacing w:line="240" w:lineRule="auto"/>
        <w:jc w:val="both"/>
        <w:rPr>
          <w:rFonts w:ascii="Times New Roman" w:hAnsi="Times New Roman"/>
          <w:sz w:val="24"/>
          <w:szCs w:val="24"/>
          <w:lang w:val="en-US"/>
        </w:rPr>
      </w:pPr>
      <w:r w:rsidRPr="00F624D4">
        <w:rPr>
          <w:rFonts w:ascii="Times New Roman" w:hAnsi="Times New Roman"/>
          <w:b/>
          <w:sz w:val="24"/>
          <w:szCs w:val="24"/>
          <w:u w:val="single"/>
          <w:lang w:val="en-US"/>
        </w:rPr>
        <w:t>Objectives</w:t>
      </w:r>
      <w:r>
        <w:rPr>
          <w:rFonts w:ascii="Times New Roman" w:hAnsi="Times New Roman"/>
          <w:sz w:val="24"/>
          <w:szCs w:val="24"/>
          <w:lang w:val="en-US"/>
        </w:rPr>
        <w:t xml:space="preserve"> Glucose tolerance and skeletal muscle coenzyme </w:t>
      </w:r>
      <w:r w:rsidRPr="002F04D6">
        <w:rPr>
          <w:rFonts w:ascii="Times New Roman" w:hAnsi="Times New Roman"/>
          <w:sz w:val="24"/>
          <w:szCs w:val="24"/>
          <w:lang w:val="en-US"/>
        </w:rPr>
        <w:t>Q</w:t>
      </w:r>
      <w:r w:rsidRPr="002F04D6">
        <w:rPr>
          <w:rFonts w:ascii="Times New Roman" w:hAnsi="Times New Roman"/>
          <w:sz w:val="24"/>
          <w:szCs w:val="24"/>
          <w:vertAlign w:val="subscript"/>
          <w:lang w:val="en-US"/>
        </w:rPr>
        <w:t>10</w:t>
      </w:r>
      <w:r>
        <w:rPr>
          <w:rFonts w:ascii="Times New Roman" w:hAnsi="Times New Roman"/>
          <w:sz w:val="24"/>
          <w:szCs w:val="24"/>
          <w:vertAlign w:val="subscript"/>
          <w:lang w:val="en-US"/>
        </w:rPr>
        <w:t xml:space="preserve"> </w:t>
      </w:r>
      <w:r w:rsidRPr="00266AB1">
        <w:rPr>
          <w:rFonts w:ascii="Times New Roman" w:hAnsi="Times New Roman"/>
          <w:sz w:val="24"/>
          <w:szCs w:val="24"/>
          <w:lang w:val="en-US"/>
        </w:rPr>
        <w:t>(</w:t>
      </w:r>
      <w:r w:rsidRPr="002F04D6">
        <w:rPr>
          <w:rFonts w:ascii="Times New Roman" w:hAnsi="Times New Roman"/>
          <w:sz w:val="24"/>
          <w:szCs w:val="24"/>
          <w:lang w:val="en-US"/>
        </w:rPr>
        <w:t>Q</w:t>
      </w:r>
      <w:r w:rsidRPr="002F04D6">
        <w:rPr>
          <w:rFonts w:ascii="Times New Roman" w:hAnsi="Times New Roman"/>
          <w:sz w:val="24"/>
          <w:szCs w:val="24"/>
          <w:vertAlign w:val="subscript"/>
          <w:lang w:val="en-US"/>
        </w:rPr>
        <w:t>10</w:t>
      </w:r>
      <w:r>
        <w:rPr>
          <w:rFonts w:ascii="Times New Roman" w:hAnsi="Times New Roman"/>
          <w:sz w:val="24"/>
          <w:szCs w:val="24"/>
          <w:lang w:val="en-US"/>
        </w:rPr>
        <w:t xml:space="preserve">) </w:t>
      </w:r>
      <w:r w:rsidRPr="002F04D6">
        <w:rPr>
          <w:rFonts w:ascii="Times New Roman" w:hAnsi="Times New Roman"/>
          <w:sz w:val="24"/>
          <w:szCs w:val="24"/>
          <w:lang w:val="en-US"/>
        </w:rPr>
        <w:t xml:space="preserve">content, </w:t>
      </w:r>
      <w:r>
        <w:rPr>
          <w:rFonts w:ascii="Times New Roman" w:hAnsi="Times New Roman"/>
          <w:sz w:val="24"/>
          <w:szCs w:val="24"/>
          <w:lang w:val="en-US"/>
        </w:rPr>
        <w:t>mitochondrial density and mitochondrial oxidative phosphorylation (</w:t>
      </w:r>
      <w:r w:rsidRPr="002F04D6">
        <w:rPr>
          <w:rFonts w:ascii="Times New Roman" w:hAnsi="Times New Roman"/>
          <w:sz w:val="24"/>
          <w:szCs w:val="24"/>
          <w:lang w:val="en-US"/>
        </w:rPr>
        <w:t>OXPHOS</w:t>
      </w:r>
      <w:r>
        <w:rPr>
          <w:rFonts w:ascii="Times New Roman" w:hAnsi="Times New Roman"/>
          <w:sz w:val="24"/>
          <w:szCs w:val="24"/>
          <w:lang w:val="en-US"/>
        </w:rPr>
        <w:t>)</w:t>
      </w:r>
      <w:r w:rsidRPr="002F04D6">
        <w:rPr>
          <w:rFonts w:ascii="Times New Roman" w:hAnsi="Times New Roman"/>
          <w:sz w:val="24"/>
          <w:szCs w:val="24"/>
          <w:lang w:val="en-US"/>
        </w:rPr>
        <w:t xml:space="preserve"> capacity </w:t>
      </w:r>
      <w:r>
        <w:rPr>
          <w:rFonts w:ascii="Times New Roman" w:hAnsi="Times New Roman"/>
          <w:sz w:val="24"/>
          <w:szCs w:val="24"/>
          <w:lang w:val="en-US"/>
        </w:rPr>
        <w:t>was measured in</w:t>
      </w:r>
      <w:r w:rsidRPr="002F04D6">
        <w:rPr>
          <w:rFonts w:ascii="Times New Roman" w:hAnsi="Times New Roman"/>
          <w:sz w:val="24"/>
          <w:szCs w:val="24"/>
          <w:lang w:val="en-US"/>
        </w:rPr>
        <w:t xml:space="preserve"> </w:t>
      </w:r>
      <w:r w:rsidR="006C771D">
        <w:rPr>
          <w:rFonts w:ascii="Times New Roman" w:hAnsi="Times New Roman"/>
          <w:sz w:val="24"/>
          <w:szCs w:val="24"/>
          <w:lang w:val="en-US"/>
        </w:rPr>
        <w:t xml:space="preserve">ten </w:t>
      </w:r>
      <w:r w:rsidRPr="002F04D6">
        <w:rPr>
          <w:rFonts w:ascii="Times New Roman" w:hAnsi="Times New Roman"/>
          <w:sz w:val="24"/>
          <w:szCs w:val="24"/>
          <w:lang w:val="en-US"/>
        </w:rPr>
        <w:t xml:space="preserve">simvastatin treated </w:t>
      </w:r>
      <w:r w:rsidRPr="0001261E">
        <w:rPr>
          <w:rFonts w:ascii="Times New Roman" w:hAnsi="Times New Roman"/>
          <w:sz w:val="24"/>
          <w:szCs w:val="24"/>
          <w:lang w:val="en-US"/>
        </w:rPr>
        <w:t>patients (</w:t>
      </w:r>
      <w:r w:rsidR="006C771D">
        <w:rPr>
          <w:rFonts w:ascii="Times New Roman" w:hAnsi="Times New Roman"/>
          <w:sz w:val="24"/>
          <w:szCs w:val="24"/>
          <w:lang w:val="en-US"/>
        </w:rPr>
        <w:t xml:space="preserve">45 </w:t>
      </w:r>
      <w:r w:rsidR="006C771D">
        <w:rPr>
          <w:rFonts w:ascii="Times New Roman" w:hAnsi="Times New Roman" w:cs="Times New Roman"/>
          <w:sz w:val="24"/>
          <w:szCs w:val="24"/>
          <w:lang w:val="en-US"/>
        </w:rPr>
        <w:t>±</w:t>
      </w:r>
      <w:r w:rsidR="006C771D">
        <w:rPr>
          <w:rFonts w:ascii="Times New Roman" w:hAnsi="Times New Roman"/>
          <w:sz w:val="24"/>
          <w:szCs w:val="24"/>
          <w:lang w:val="en-US"/>
        </w:rPr>
        <w:t xml:space="preserve"> 6 yrs (mean </w:t>
      </w:r>
      <w:r w:rsidR="006C771D">
        <w:rPr>
          <w:rFonts w:ascii="Times New Roman" w:hAnsi="Times New Roman" w:cs="Times New Roman"/>
          <w:sz w:val="24"/>
          <w:szCs w:val="24"/>
          <w:lang w:val="en-US"/>
        </w:rPr>
        <w:t>±</w:t>
      </w:r>
      <w:r w:rsidR="006C771D">
        <w:rPr>
          <w:rFonts w:ascii="Times New Roman" w:hAnsi="Times New Roman"/>
          <w:sz w:val="24"/>
          <w:szCs w:val="24"/>
          <w:lang w:val="en-US"/>
        </w:rPr>
        <w:t xml:space="preserve"> SD))</w:t>
      </w:r>
      <w:r w:rsidRPr="0001261E">
        <w:rPr>
          <w:rFonts w:ascii="Times New Roman" w:hAnsi="Times New Roman"/>
          <w:sz w:val="24"/>
          <w:szCs w:val="24"/>
          <w:lang w:val="en-US"/>
        </w:rPr>
        <w:t xml:space="preserve"> and </w:t>
      </w:r>
      <w:r w:rsidR="006C771D">
        <w:rPr>
          <w:rFonts w:ascii="Times New Roman" w:hAnsi="Times New Roman"/>
          <w:sz w:val="24"/>
          <w:szCs w:val="24"/>
          <w:lang w:val="en-US"/>
        </w:rPr>
        <w:t xml:space="preserve">nine </w:t>
      </w:r>
      <w:r w:rsidRPr="0001261E">
        <w:rPr>
          <w:rFonts w:ascii="Times New Roman" w:hAnsi="Times New Roman"/>
          <w:sz w:val="24"/>
          <w:szCs w:val="24"/>
          <w:lang w:val="en-US"/>
        </w:rPr>
        <w:t>well matched control subjects (</w:t>
      </w:r>
      <w:r w:rsidR="006C771D">
        <w:rPr>
          <w:rFonts w:ascii="Times New Roman" w:hAnsi="Times New Roman"/>
          <w:sz w:val="24"/>
          <w:szCs w:val="24"/>
          <w:lang w:val="en-US"/>
        </w:rPr>
        <w:t xml:space="preserve">45 </w:t>
      </w:r>
      <w:r w:rsidR="006C771D">
        <w:rPr>
          <w:rFonts w:ascii="Times New Roman" w:hAnsi="Times New Roman" w:cs="Times New Roman"/>
          <w:sz w:val="24"/>
          <w:szCs w:val="24"/>
          <w:lang w:val="en-US"/>
        </w:rPr>
        <w:t>±</w:t>
      </w:r>
      <w:r w:rsidR="006C771D">
        <w:rPr>
          <w:rFonts w:ascii="Times New Roman" w:hAnsi="Times New Roman"/>
          <w:sz w:val="24"/>
          <w:szCs w:val="24"/>
          <w:lang w:val="en-US"/>
        </w:rPr>
        <w:t xml:space="preserve"> 4 yrs</w:t>
      </w:r>
      <w:r w:rsidRPr="0001261E">
        <w:rPr>
          <w:rFonts w:ascii="Times New Roman" w:hAnsi="Times New Roman"/>
          <w:sz w:val="24"/>
          <w:szCs w:val="24"/>
          <w:lang w:val="en-US"/>
        </w:rPr>
        <w:t xml:space="preserve">). </w:t>
      </w:r>
    </w:p>
    <w:p w:rsidR="00C97795" w:rsidRPr="0001261E" w:rsidRDefault="00C97795" w:rsidP="007D143F">
      <w:pPr>
        <w:spacing w:line="240" w:lineRule="auto"/>
        <w:jc w:val="both"/>
        <w:rPr>
          <w:rFonts w:ascii="Times New Roman" w:hAnsi="Times New Roman"/>
          <w:sz w:val="24"/>
          <w:szCs w:val="24"/>
          <w:lang w:val="en-US"/>
        </w:rPr>
      </w:pPr>
      <w:r w:rsidRPr="0001261E">
        <w:rPr>
          <w:rFonts w:ascii="Times New Roman" w:hAnsi="Times New Roman"/>
          <w:b/>
          <w:sz w:val="24"/>
          <w:szCs w:val="24"/>
          <w:u w:val="single"/>
          <w:lang w:val="en-US"/>
        </w:rPr>
        <w:t>Methods</w:t>
      </w:r>
      <w:r w:rsidRPr="0001261E">
        <w:rPr>
          <w:rFonts w:ascii="Times New Roman" w:hAnsi="Times New Roman"/>
          <w:sz w:val="24"/>
          <w:szCs w:val="24"/>
          <w:lang w:val="en-US"/>
        </w:rPr>
        <w:t xml:space="preserve"> Mitochondrial OXPHOS capacity was measured in permeabilized muscle fibers by high-resolution respirometry in a cross-sectional design. Mitochondrial content (estimated by citrate synthase (CS) activity, cardiolipin content, and voltage-dependent anion channel (VDAC) content) as well as Q</w:t>
      </w:r>
      <w:r w:rsidRPr="0001261E">
        <w:rPr>
          <w:rFonts w:ascii="Times New Roman" w:hAnsi="Times New Roman"/>
          <w:sz w:val="24"/>
          <w:szCs w:val="24"/>
          <w:vertAlign w:val="subscript"/>
          <w:lang w:val="en-US"/>
        </w:rPr>
        <w:t>10</w:t>
      </w:r>
      <w:r w:rsidRPr="0001261E">
        <w:rPr>
          <w:rFonts w:ascii="Times New Roman" w:hAnsi="Times New Roman"/>
          <w:sz w:val="24"/>
          <w:szCs w:val="24"/>
          <w:lang w:val="en-US"/>
        </w:rPr>
        <w:t xml:space="preserve"> content was determined. Plasma glucose and insulin concentrations were measured during an oral glucose tolerance test.</w:t>
      </w:r>
    </w:p>
    <w:p w:rsidR="00C97795" w:rsidRDefault="007D143F" w:rsidP="007D143F">
      <w:pPr>
        <w:spacing w:line="240" w:lineRule="auto"/>
        <w:jc w:val="both"/>
        <w:rPr>
          <w:rFonts w:ascii="Times New Roman" w:hAnsi="Times New Roman"/>
          <w:sz w:val="24"/>
          <w:szCs w:val="24"/>
          <w:lang w:val="en-US"/>
        </w:rPr>
      </w:pPr>
      <w:r>
        <w:rPr>
          <w:rFonts w:ascii="Times New Roman" w:hAnsi="Times New Roman"/>
          <w:noProof/>
          <w:sz w:val="24"/>
          <w:szCs w:val="24"/>
          <w:lang w:val="da-DK" w:eastAsia="da-DK"/>
        </w:rPr>
        <w:drawing>
          <wp:anchor distT="0" distB="0" distL="114300" distR="114300" simplePos="0" relativeHeight="251659264" behindDoc="1" locked="0" layoutInCell="1" allowOverlap="1">
            <wp:simplePos x="0" y="0"/>
            <wp:positionH relativeFrom="column">
              <wp:posOffset>30480</wp:posOffset>
            </wp:positionH>
            <wp:positionV relativeFrom="paragraph">
              <wp:posOffset>231775</wp:posOffset>
            </wp:positionV>
            <wp:extent cx="2649220" cy="1834515"/>
            <wp:effectExtent l="0" t="0" r="0" b="0"/>
            <wp:wrapTight wrapText="bothSides">
              <wp:wrapPolygon edited="0">
                <wp:start x="0" y="0"/>
                <wp:lineTo x="0" y="21308"/>
                <wp:lineTo x="21434" y="21308"/>
                <wp:lineTo x="21434" y="0"/>
                <wp:lineTo x="0" y="0"/>
              </wp:wrapPolygon>
            </wp:wrapTight>
            <wp:docPr id="1" name="Picture 1"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9220" cy="1834515"/>
                    </a:xfrm>
                    <a:prstGeom prst="rect">
                      <a:avLst/>
                    </a:prstGeom>
                    <a:noFill/>
                    <a:ln>
                      <a:noFill/>
                    </a:ln>
                  </pic:spPr>
                </pic:pic>
              </a:graphicData>
            </a:graphic>
          </wp:anchor>
        </w:drawing>
      </w:r>
      <w:r w:rsidR="00C97795" w:rsidRPr="0001261E">
        <w:rPr>
          <w:rFonts w:ascii="Times New Roman" w:hAnsi="Times New Roman"/>
          <w:b/>
          <w:sz w:val="24"/>
          <w:szCs w:val="24"/>
          <w:u w:val="single"/>
          <w:lang w:val="en-US"/>
        </w:rPr>
        <w:t>Results</w:t>
      </w:r>
      <w:r w:rsidR="00C97795" w:rsidRPr="0001261E">
        <w:rPr>
          <w:rFonts w:ascii="Times New Roman" w:hAnsi="Times New Roman"/>
          <w:sz w:val="24"/>
          <w:szCs w:val="24"/>
          <w:lang w:val="en-US"/>
        </w:rPr>
        <w:t xml:space="preserve"> Q</w:t>
      </w:r>
      <w:r w:rsidR="00C97795" w:rsidRPr="0001261E">
        <w:rPr>
          <w:rFonts w:ascii="Times New Roman" w:hAnsi="Times New Roman"/>
          <w:sz w:val="24"/>
          <w:szCs w:val="24"/>
          <w:vertAlign w:val="subscript"/>
          <w:lang w:val="en-US"/>
        </w:rPr>
        <w:t>10</w:t>
      </w:r>
      <w:r w:rsidR="00C97795" w:rsidRPr="0001261E">
        <w:rPr>
          <w:rFonts w:ascii="Times New Roman" w:hAnsi="Times New Roman"/>
          <w:sz w:val="24"/>
          <w:szCs w:val="24"/>
          <w:lang w:val="en-US"/>
        </w:rPr>
        <w:t xml:space="preserve"> content was reduced </w:t>
      </w:r>
      <w:r w:rsidR="00D61B2D">
        <w:rPr>
          <w:rFonts w:ascii="Times New Roman" w:hAnsi="Times New Roman"/>
          <w:sz w:val="24"/>
          <w:szCs w:val="24"/>
          <w:lang w:val="en-US"/>
        </w:rPr>
        <w:t xml:space="preserve">by 16% in the patients compared with controls </w:t>
      </w:r>
      <w:r w:rsidR="00C97795" w:rsidRPr="0001261E">
        <w:rPr>
          <w:rFonts w:ascii="Times New Roman" w:hAnsi="Times New Roman"/>
          <w:sz w:val="24"/>
          <w:szCs w:val="24"/>
          <w:lang w:val="en-US"/>
        </w:rPr>
        <w:t>(</w:t>
      </w:r>
      <w:r w:rsidR="00C97795" w:rsidRPr="0001261E">
        <w:rPr>
          <w:rFonts w:ascii="Times New Roman" w:hAnsi="Times New Roman"/>
          <w:i/>
          <w:sz w:val="24"/>
          <w:szCs w:val="24"/>
          <w:lang w:val="en-US"/>
        </w:rPr>
        <w:t>P</w:t>
      </w:r>
      <w:r w:rsidR="00C97795" w:rsidRPr="0001261E">
        <w:rPr>
          <w:rFonts w:ascii="Times New Roman" w:hAnsi="Times New Roman"/>
          <w:sz w:val="24"/>
          <w:szCs w:val="24"/>
          <w:lang w:val="en-US"/>
        </w:rPr>
        <w:t xml:space="preserve">=0.05), while mitochondrial content was similar </w:t>
      </w:r>
      <w:r w:rsidR="006C771D">
        <w:rPr>
          <w:rFonts w:ascii="Times New Roman" w:hAnsi="Times New Roman"/>
          <w:sz w:val="24"/>
          <w:szCs w:val="24"/>
          <w:lang w:val="en-US"/>
        </w:rPr>
        <w:t xml:space="preserve">in the patients and the control subjects (CS: 101 </w:t>
      </w:r>
      <w:r w:rsidR="006C771D">
        <w:rPr>
          <w:rFonts w:ascii="Times New Roman" w:hAnsi="Times New Roman" w:cs="Times New Roman"/>
          <w:sz w:val="24"/>
          <w:szCs w:val="24"/>
          <w:lang w:val="en-US"/>
        </w:rPr>
        <w:t>±</w:t>
      </w:r>
      <w:r w:rsidR="006C771D">
        <w:rPr>
          <w:rFonts w:ascii="Times New Roman" w:hAnsi="Times New Roman"/>
          <w:sz w:val="24"/>
          <w:szCs w:val="24"/>
          <w:lang w:val="en-US"/>
        </w:rPr>
        <w:t xml:space="preserve"> 18 and 116 </w:t>
      </w:r>
      <w:r w:rsidR="006C771D">
        <w:rPr>
          <w:rFonts w:ascii="Times New Roman" w:hAnsi="Times New Roman" w:cs="Times New Roman"/>
          <w:sz w:val="24"/>
          <w:szCs w:val="24"/>
          <w:lang w:val="en-US"/>
        </w:rPr>
        <w:t>±</w:t>
      </w:r>
      <w:r w:rsidR="006C771D">
        <w:rPr>
          <w:rFonts w:ascii="Times New Roman" w:hAnsi="Times New Roman"/>
          <w:sz w:val="24"/>
          <w:szCs w:val="24"/>
          <w:lang w:val="en-US"/>
        </w:rPr>
        <w:t xml:space="preserve"> 25 µmol/min/gram dry weight muscle, respectively)</w:t>
      </w:r>
      <w:r w:rsidR="00C97795" w:rsidRPr="0001261E">
        <w:rPr>
          <w:rFonts w:ascii="Times New Roman" w:hAnsi="Times New Roman"/>
          <w:sz w:val="24"/>
          <w:szCs w:val="24"/>
          <w:lang w:val="en-US"/>
        </w:rPr>
        <w:t>.</w:t>
      </w:r>
      <w:r w:rsidR="006C771D">
        <w:rPr>
          <w:rFonts w:ascii="Times New Roman" w:hAnsi="Times New Roman"/>
          <w:sz w:val="24"/>
          <w:szCs w:val="24"/>
          <w:lang w:val="en-US"/>
        </w:rPr>
        <w:t xml:space="preserve"> </w:t>
      </w:r>
      <w:r w:rsidR="00C97795" w:rsidRPr="0001261E">
        <w:rPr>
          <w:rFonts w:ascii="Times New Roman" w:hAnsi="Times New Roman"/>
          <w:sz w:val="24"/>
          <w:szCs w:val="24"/>
          <w:lang w:val="en-US"/>
        </w:rPr>
        <w:t>OXPHOS capacity was comparable between groups when complex I and complex II linked substrates were used alone, but when complex I+II linked substrates were used (eliciting convergent electron input into the Q-</w:t>
      </w:r>
      <w:r w:rsidR="00C97795">
        <w:rPr>
          <w:rFonts w:ascii="Times New Roman" w:hAnsi="Times New Roman"/>
          <w:sz w:val="24"/>
          <w:szCs w:val="24"/>
          <w:lang w:val="en-US"/>
        </w:rPr>
        <w:t>intersection</w:t>
      </w:r>
      <w:r w:rsidR="00C97795" w:rsidRPr="0001261E">
        <w:rPr>
          <w:rFonts w:ascii="Times New Roman" w:hAnsi="Times New Roman"/>
          <w:sz w:val="24"/>
          <w:szCs w:val="24"/>
          <w:lang w:val="en-US"/>
        </w:rPr>
        <w:t xml:space="preserve"> (maximal ex vivo OXPHOS capacity)) a decreased (</w:t>
      </w:r>
      <w:r w:rsidR="00C97795" w:rsidRPr="0001261E">
        <w:rPr>
          <w:rFonts w:ascii="Times New Roman" w:hAnsi="Times New Roman"/>
          <w:i/>
          <w:sz w:val="24"/>
          <w:szCs w:val="24"/>
          <w:lang w:val="en-US"/>
        </w:rPr>
        <w:t>P</w:t>
      </w:r>
      <w:r w:rsidR="00C97795" w:rsidRPr="0001261E">
        <w:rPr>
          <w:rFonts w:ascii="Times New Roman" w:hAnsi="Times New Roman"/>
          <w:sz w:val="24"/>
          <w:szCs w:val="24"/>
          <w:lang w:val="en-US"/>
        </w:rPr>
        <w:t>&lt;0.01) capacity was observed in the patients compared with the control subjects</w:t>
      </w:r>
      <w:r>
        <w:rPr>
          <w:rFonts w:ascii="Times New Roman" w:hAnsi="Times New Roman"/>
          <w:sz w:val="24"/>
          <w:szCs w:val="24"/>
          <w:lang w:val="en-US"/>
        </w:rPr>
        <w:t xml:space="preserve"> (Fig</w:t>
      </w:r>
      <w:r w:rsidR="006C771D">
        <w:rPr>
          <w:rFonts w:ascii="Times New Roman" w:hAnsi="Times New Roman"/>
          <w:sz w:val="24"/>
          <w:szCs w:val="24"/>
          <w:lang w:val="en-US"/>
        </w:rPr>
        <w:t>ure</w:t>
      </w:r>
      <w:r>
        <w:rPr>
          <w:rFonts w:ascii="Times New Roman" w:hAnsi="Times New Roman"/>
          <w:sz w:val="24"/>
          <w:szCs w:val="24"/>
          <w:lang w:val="en-US"/>
        </w:rPr>
        <w:t>)</w:t>
      </w:r>
      <w:r w:rsidR="00C97795" w:rsidRPr="0001261E">
        <w:rPr>
          <w:rFonts w:ascii="Times New Roman" w:hAnsi="Times New Roman"/>
          <w:sz w:val="24"/>
          <w:szCs w:val="24"/>
          <w:lang w:val="en-US"/>
        </w:rPr>
        <w:t>. Simvastatin treated patients had an impaired glucose tolerance and displayed a decreased insulin sensitivity index compared with the control subjects</w:t>
      </w:r>
      <w:r w:rsidR="006C771D">
        <w:rPr>
          <w:rFonts w:ascii="Times New Roman" w:hAnsi="Times New Roman"/>
          <w:sz w:val="24"/>
          <w:szCs w:val="24"/>
          <w:lang w:val="en-US"/>
        </w:rPr>
        <w:t xml:space="preserve"> (Cederholm index: </w:t>
      </w:r>
      <w:r w:rsidR="00DD48B3">
        <w:rPr>
          <w:rFonts w:ascii="Times New Roman" w:hAnsi="Times New Roman"/>
          <w:sz w:val="24"/>
          <w:szCs w:val="24"/>
          <w:lang w:val="en-US"/>
        </w:rPr>
        <w:t xml:space="preserve">39 </w:t>
      </w:r>
      <w:r w:rsidR="00DD48B3">
        <w:rPr>
          <w:rFonts w:ascii="Times New Roman" w:hAnsi="Times New Roman" w:cs="Times New Roman"/>
          <w:sz w:val="24"/>
          <w:szCs w:val="24"/>
          <w:lang w:val="en-US"/>
        </w:rPr>
        <w:t>±</w:t>
      </w:r>
      <w:r w:rsidR="00DD48B3">
        <w:rPr>
          <w:rFonts w:ascii="Times New Roman" w:hAnsi="Times New Roman"/>
          <w:sz w:val="24"/>
          <w:szCs w:val="24"/>
          <w:lang w:val="en-US"/>
        </w:rPr>
        <w:t xml:space="preserve"> 19</w:t>
      </w:r>
      <w:r w:rsidR="006C771D">
        <w:rPr>
          <w:rFonts w:ascii="Times New Roman" w:hAnsi="Times New Roman"/>
          <w:sz w:val="24"/>
          <w:szCs w:val="24"/>
          <w:lang w:val="en-US"/>
        </w:rPr>
        <w:t xml:space="preserve"> and</w:t>
      </w:r>
      <w:r w:rsidR="006C771D" w:rsidRPr="006C771D">
        <w:rPr>
          <w:rFonts w:ascii="Times New Roman" w:hAnsi="Times New Roman"/>
          <w:sz w:val="24"/>
          <w:szCs w:val="24"/>
          <w:lang w:val="en-US"/>
        </w:rPr>
        <w:t xml:space="preserve"> 5</w:t>
      </w:r>
      <w:r w:rsidR="00DD48B3">
        <w:rPr>
          <w:rFonts w:ascii="Times New Roman" w:hAnsi="Times New Roman"/>
          <w:sz w:val="24"/>
          <w:szCs w:val="24"/>
          <w:lang w:val="en-US"/>
        </w:rPr>
        <w:t xml:space="preserve">4 </w:t>
      </w:r>
      <w:r w:rsidR="00DD48B3">
        <w:rPr>
          <w:rFonts w:ascii="Times New Roman" w:hAnsi="Times New Roman" w:cs="Times New Roman"/>
          <w:sz w:val="24"/>
          <w:szCs w:val="24"/>
          <w:lang w:val="en-US"/>
        </w:rPr>
        <w:t>±</w:t>
      </w:r>
      <w:r w:rsidR="00DD48B3">
        <w:rPr>
          <w:rFonts w:ascii="Times New Roman" w:hAnsi="Times New Roman"/>
          <w:sz w:val="24"/>
          <w:szCs w:val="24"/>
          <w:lang w:val="en-US"/>
        </w:rPr>
        <w:t xml:space="preserve"> 11</w:t>
      </w:r>
      <w:r w:rsidR="006C771D">
        <w:rPr>
          <w:rFonts w:ascii="Times New Roman" w:hAnsi="Times New Roman"/>
          <w:sz w:val="24"/>
          <w:szCs w:val="24"/>
          <w:lang w:val="en-US"/>
        </w:rPr>
        <w:t xml:space="preserve"> </w:t>
      </w:r>
      <w:r w:rsidR="006C771D" w:rsidRPr="006C771D">
        <w:rPr>
          <w:rFonts w:ascii="Times New Roman" w:hAnsi="Times New Roman"/>
          <w:sz w:val="24"/>
          <w:szCs w:val="24"/>
          <w:lang w:val="en-US"/>
        </w:rPr>
        <w:t xml:space="preserve">mg· </w:t>
      </w:r>
      <w:r w:rsidR="006C771D">
        <w:rPr>
          <w:rFonts w:ascii="Times New Roman" w:hAnsi="Times New Roman"/>
          <w:sz w:val="24"/>
          <w:szCs w:val="24"/>
          <w:lang w:val="en-US"/>
        </w:rPr>
        <w:t>L</w:t>
      </w:r>
      <w:r w:rsidR="006C771D" w:rsidRPr="006C771D">
        <w:rPr>
          <w:rFonts w:ascii="Times New Roman" w:hAnsi="Times New Roman"/>
          <w:sz w:val="24"/>
          <w:szCs w:val="24"/>
          <w:vertAlign w:val="superscript"/>
          <w:lang w:val="en-US"/>
        </w:rPr>
        <w:t>2</w:t>
      </w:r>
      <w:r w:rsidR="006C771D" w:rsidRPr="006C771D">
        <w:rPr>
          <w:rFonts w:ascii="Times New Roman" w:hAnsi="Times New Roman"/>
          <w:sz w:val="24"/>
          <w:szCs w:val="24"/>
          <w:lang w:val="en-US"/>
        </w:rPr>
        <w:t>/</w:t>
      </w:r>
      <w:r w:rsidR="006C771D">
        <w:rPr>
          <w:rFonts w:ascii="Times New Roman" w:hAnsi="Times New Roman"/>
          <w:sz w:val="24"/>
          <w:szCs w:val="24"/>
          <w:lang w:val="en-US"/>
        </w:rPr>
        <w:t xml:space="preserve"> </w:t>
      </w:r>
      <w:r w:rsidR="00DD48B3">
        <w:rPr>
          <w:rFonts w:ascii="Times New Roman" w:hAnsi="Times New Roman"/>
          <w:sz w:val="24"/>
          <w:szCs w:val="24"/>
          <w:lang w:val="en-US"/>
        </w:rPr>
        <w:t>(mmol · mU · min), respectively (P&lt;0.05)).</w:t>
      </w:r>
    </w:p>
    <w:p w:rsidR="00C97795" w:rsidRPr="0001261E" w:rsidRDefault="00C97795" w:rsidP="007D143F">
      <w:pPr>
        <w:spacing w:line="240" w:lineRule="auto"/>
        <w:jc w:val="both"/>
        <w:rPr>
          <w:rFonts w:ascii="Times New Roman" w:hAnsi="Times New Roman"/>
          <w:sz w:val="24"/>
          <w:szCs w:val="24"/>
          <w:lang w:val="en-US"/>
        </w:rPr>
      </w:pPr>
      <w:r w:rsidRPr="0001261E">
        <w:rPr>
          <w:rFonts w:ascii="Times New Roman" w:hAnsi="Times New Roman"/>
          <w:b/>
          <w:sz w:val="24"/>
          <w:szCs w:val="24"/>
          <w:u w:val="single"/>
          <w:lang w:val="en-US"/>
        </w:rPr>
        <w:t>Conclusion</w:t>
      </w:r>
      <w:r w:rsidRPr="0001261E">
        <w:rPr>
          <w:rFonts w:ascii="Times New Roman" w:hAnsi="Times New Roman"/>
          <w:sz w:val="24"/>
          <w:szCs w:val="24"/>
          <w:lang w:val="en-US"/>
        </w:rPr>
        <w:t xml:space="preserve"> A decreased Q</w:t>
      </w:r>
      <w:r w:rsidRPr="0001261E">
        <w:rPr>
          <w:rFonts w:ascii="Times New Roman" w:hAnsi="Times New Roman"/>
          <w:sz w:val="24"/>
          <w:szCs w:val="24"/>
          <w:vertAlign w:val="subscript"/>
          <w:lang w:val="en-US"/>
        </w:rPr>
        <w:t>10</w:t>
      </w:r>
      <w:r w:rsidRPr="0001261E">
        <w:rPr>
          <w:rFonts w:ascii="Times New Roman" w:hAnsi="Times New Roman"/>
          <w:sz w:val="24"/>
          <w:szCs w:val="24"/>
          <w:lang w:val="en-US"/>
        </w:rPr>
        <w:t xml:space="preserve"> content was accompanied by a decreased maximal OXPHOS capacity in the glucose intolerant simvastatin treated patients. It is plausible that this finding partly explains the muscle pain and exercise intolerance that many patients experience with their statin treatment.</w:t>
      </w:r>
    </w:p>
    <w:p w:rsidR="00D61B2D" w:rsidRDefault="007D143F" w:rsidP="00D61B2D">
      <w:pPr>
        <w:spacing w:line="240" w:lineRule="auto"/>
        <w:rPr>
          <w:rFonts w:ascii="Times New Roman" w:hAnsi="Times New Roman" w:cs="Times New Roman"/>
          <w:sz w:val="24"/>
          <w:szCs w:val="24"/>
          <w:lang w:val="en-US"/>
        </w:rPr>
      </w:pPr>
      <w:r>
        <w:rPr>
          <w:rFonts w:ascii="Times New Roman" w:hAnsi="Times New Roman" w:cs="Times New Roman"/>
          <w:b/>
          <w:sz w:val="24"/>
          <w:szCs w:val="24"/>
          <w:u w:val="single"/>
          <w:lang w:val="en-US"/>
        </w:rPr>
        <w:t>References</w:t>
      </w:r>
      <w:r w:rsidR="00D61B2D">
        <w:rPr>
          <w:rFonts w:ascii="Times New Roman" w:hAnsi="Times New Roman" w:cs="Times New Roman"/>
          <w:b/>
          <w:sz w:val="24"/>
          <w:szCs w:val="24"/>
          <w:u w:val="single"/>
          <w:lang w:val="en-US"/>
        </w:rPr>
        <w:t xml:space="preserve"> </w:t>
      </w:r>
      <w:r w:rsidR="00D61B2D" w:rsidRPr="00D61B2D">
        <w:rPr>
          <w:rFonts w:ascii="Times New Roman" w:hAnsi="Times New Roman" w:cs="Times New Roman"/>
          <w:sz w:val="24"/>
          <w:szCs w:val="24"/>
          <w:vertAlign w:val="superscript"/>
          <w:lang w:val="en-US"/>
        </w:rPr>
        <w:t>1</w:t>
      </w:r>
      <w:r w:rsidR="00D61B2D" w:rsidRPr="00D61B2D">
        <w:rPr>
          <w:rFonts w:ascii="Times New Roman" w:hAnsi="Times New Roman" w:cs="Times New Roman"/>
          <w:sz w:val="24"/>
          <w:szCs w:val="24"/>
          <w:lang w:val="en-US"/>
        </w:rPr>
        <w:t>Meador BM, Huey KA: Statin-associated myopathy and its exacerbation with exercise. Muscle Nerve 42:469-479, 2010</w:t>
      </w:r>
      <w:r w:rsidR="00D61B2D">
        <w:rPr>
          <w:rFonts w:ascii="Times New Roman" w:hAnsi="Times New Roman" w:cs="Times New Roman"/>
          <w:sz w:val="24"/>
          <w:szCs w:val="24"/>
          <w:lang w:val="en-US"/>
        </w:rPr>
        <w:t xml:space="preserve">. </w:t>
      </w:r>
    </w:p>
    <w:p w:rsidR="003A71CA" w:rsidRDefault="003A71CA" w:rsidP="007D143F">
      <w:pPr>
        <w:spacing w:line="240" w:lineRule="auto"/>
        <w:rPr>
          <w:rFonts w:ascii="Times New Roman" w:hAnsi="Times New Roman" w:cs="Times New Roman"/>
          <w:sz w:val="24"/>
          <w:szCs w:val="24"/>
          <w:lang w:val="en-US"/>
        </w:rPr>
      </w:pPr>
    </w:p>
    <w:p w:rsidR="003A71CA" w:rsidRPr="003A71CA" w:rsidRDefault="003A71CA" w:rsidP="007D143F">
      <w:pPr>
        <w:spacing w:line="240" w:lineRule="auto"/>
        <w:rPr>
          <w:rFonts w:ascii="Times New Roman" w:hAnsi="Times New Roman" w:cs="Times New Roman"/>
          <w:sz w:val="24"/>
          <w:szCs w:val="24"/>
          <w:lang w:val="en-US"/>
        </w:rPr>
      </w:pPr>
    </w:p>
    <w:sectPr w:rsidR="003A71CA" w:rsidRPr="003A71CA" w:rsidSect="000B0C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B2"/>
    <w:rsid w:val="000B0C56"/>
    <w:rsid w:val="00197011"/>
    <w:rsid w:val="00392E21"/>
    <w:rsid w:val="003A71CA"/>
    <w:rsid w:val="00446C1D"/>
    <w:rsid w:val="00500639"/>
    <w:rsid w:val="006C771D"/>
    <w:rsid w:val="007D143F"/>
    <w:rsid w:val="00960482"/>
    <w:rsid w:val="009F57B2"/>
    <w:rsid w:val="00BE4B1B"/>
    <w:rsid w:val="00C97795"/>
    <w:rsid w:val="00D50461"/>
    <w:rsid w:val="00D61B2D"/>
    <w:rsid w:val="00D67A88"/>
    <w:rsid w:val="00DD48B3"/>
    <w:rsid w:val="00ED1EFF"/>
    <w:rsid w:val="00F42162"/>
    <w:rsid w:val="00F914DF"/>
    <w:rsid w:val="00FF06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D143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D143F"/>
    <w:rPr>
      <w:rFonts w:ascii="Tahoma" w:hAnsi="Tahoma" w:cs="Tahoma"/>
      <w:sz w:val="16"/>
      <w:szCs w:val="16"/>
    </w:rPr>
  </w:style>
  <w:style w:type="character" w:styleId="Kommentarhenvisning">
    <w:name w:val="annotation reference"/>
    <w:basedOn w:val="Standardskrifttypeiafsnit"/>
    <w:uiPriority w:val="99"/>
    <w:semiHidden/>
    <w:unhideWhenUsed/>
    <w:rsid w:val="006C771D"/>
    <w:rPr>
      <w:sz w:val="16"/>
      <w:szCs w:val="16"/>
    </w:rPr>
  </w:style>
  <w:style w:type="paragraph" w:styleId="Kommentartekst">
    <w:name w:val="annotation text"/>
    <w:basedOn w:val="Normal"/>
    <w:link w:val="KommentartekstTegn"/>
    <w:uiPriority w:val="99"/>
    <w:semiHidden/>
    <w:unhideWhenUsed/>
    <w:rsid w:val="006C771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C771D"/>
    <w:rPr>
      <w:sz w:val="20"/>
      <w:szCs w:val="20"/>
    </w:rPr>
  </w:style>
  <w:style w:type="paragraph" w:styleId="Kommentaremne">
    <w:name w:val="annotation subject"/>
    <w:basedOn w:val="Kommentartekst"/>
    <w:next w:val="Kommentartekst"/>
    <w:link w:val="KommentaremneTegn"/>
    <w:uiPriority w:val="99"/>
    <w:semiHidden/>
    <w:unhideWhenUsed/>
    <w:rsid w:val="006C771D"/>
    <w:rPr>
      <w:b/>
      <w:bCs/>
    </w:rPr>
  </w:style>
  <w:style w:type="character" w:customStyle="1" w:styleId="KommentaremneTegn">
    <w:name w:val="Kommentaremne Tegn"/>
    <w:basedOn w:val="KommentartekstTegn"/>
    <w:link w:val="Kommentaremne"/>
    <w:uiPriority w:val="99"/>
    <w:semiHidden/>
    <w:rsid w:val="006C77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D143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D143F"/>
    <w:rPr>
      <w:rFonts w:ascii="Tahoma" w:hAnsi="Tahoma" w:cs="Tahoma"/>
      <w:sz w:val="16"/>
      <w:szCs w:val="16"/>
    </w:rPr>
  </w:style>
  <w:style w:type="character" w:styleId="Kommentarhenvisning">
    <w:name w:val="annotation reference"/>
    <w:basedOn w:val="Standardskrifttypeiafsnit"/>
    <w:uiPriority w:val="99"/>
    <w:semiHidden/>
    <w:unhideWhenUsed/>
    <w:rsid w:val="006C771D"/>
    <w:rPr>
      <w:sz w:val="16"/>
      <w:szCs w:val="16"/>
    </w:rPr>
  </w:style>
  <w:style w:type="paragraph" w:styleId="Kommentartekst">
    <w:name w:val="annotation text"/>
    <w:basedOn w:val="Normal"/>
    <w:link w:val="KommentartekstTegn"/>
    <w:uiPriority w:val="99"/>
    <w:semiHidden/>
    <w:unhideWhenUsed/>
    <w:rsid w:val="006C771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C771D"/>
    <w:rPr>
      <w:sz w:val="20"/>
      <w:szCs w:val="20"/>
    </w:rPr>
  </w:style>
  <w:style w:type="paragraph" w:styleId="Kommentaremne">
    <w:name w:val="annotation subject"/>
    <w:basedOn w:val="Kommentartekst"/>
    <w:next w:val="Kommentartekst"/>
    <w:link w:val="KommentaremneTegn"/>
    <w:uiPriority w:val="99"/>
    <w:semiHidden/>
    <w:unhideWhenUsed/>
    <w:rsid w:val="006C771D"/>
    <w:rPr>
      <w:b/>
      <w:bCs/>
    </w:rPr>
  </w:style>
  <w:style w:type="character" w:customStyle="1" w:styleId="KommentaremneTegn">
    <w:name w:val="Kommentaremne Tegn"/>
    <w:basedOn w:val="KommentartekstTegn"/>
    <w:link w:val="Kommentaremne"/>
    <w:uiPriority w:val="99"/>
    <w:semiHidden/>
    <w:rsid w:val="006C77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2182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Faculty Of Health</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van Hall</dc:creator>
  <cp:lastModifiedBy>Jacqueline van Hall</cp:lastModifiedBy>
  <cp:revision>2</cp:revision>
  <cp:lastPrinted>2012-12-20T06:56:00Z</cp:lastPrinted>
  <dcterms:created xsi:type="dcterms:W3CDTF">2016-06-09T11:32:00Z</dcterms:created>
  <dcterms:modified xsi:type="dcterms:W3CDTF">2016-06-09T11:32:00Z</dcterms:modified>
</cp:coreProperties>
</file>